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157356">
        <w:rPr>
          <w:bCs/>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673C931C"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Study </w:t>
            </w:r>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C70BE5" w:rsidRPr="002B31D2">
              <w:rPr>
                <w:rFonts w:ascii="Times New Roman" w:hAnsi="Times New Roman" w:cs="Times New Roman"/>
                <w:b/>
                <w:sz w:val="20"/>
                <w:szCs w:val="20"/>
              </w:rPr>
              <w:t xml:space="preserve">Ecenomy and </w:t>
            </w:r>
            <w:r w:rsidR="00157356" w:rsidRPr="002B31D2">
              <w:rPr>
                <w:rFonts w:ascii="Times New Roman" w:hAnsi="Times New Roman" w:cs="Times New Roman"/>
                <w:b/>
                <w:sz w:val="20"/>
                <w:szCs w:val="20"/>
              </w:rPr>
              <w:t>M</w:t>
            </w:r>
            <w:r w:rsidR="00C70BE5" w:rsidRPr="002B31D2">
              <w:rPr>
                <w:rFonts w:ascii="Times New Roman" w:hAnsi="Times New Roman" w:cs="Times New Roman"/>
                <w:b/>
                <w:sz w:val="20"/>
                <w:szCs w:val="20"/>
              </w:rPr>
              <w:t>anagement</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34B45A77"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C70BE5">
              <w:rPr>
                <w:rFonts w:ascii="Times New Roman" w:hAnsi="Times New Roman" w:cs="Times New Roman"/>
                <w:b/>
                <w:bCs/>
                <w:sz w:val="20"/>
                <w:szCs w:val="20"/>
              </w:rPr>
              <w:t>Strategic Financial Management</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388D9E99" w:rsidR="00641FAC" w:rsidRPr="005F3A1E" w:rsidRDefault="00B97188"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C70BE5" w:rsidRPr="00157356">
              <w:rPr>
                <w:rFonts w:ascii="Times New Roman" w:hAnsi="Times New Roman" w:cs="Times New Roman"/>
                <w:bCs/>
                <w:sz w:val="20"/>
                <w:szCs w:val="20"/>
              </w:rPr>
              <w:t>Ksenija Denčić</w:t>
            </w:r>
            <w:r w:rsidR="00CF13E7" w:rsidRPr="00157356">
              <w:rPr>
                <w:rFonts w:ascii="Times New Roman" w:hAnsi="Times New Roman" w:cs="Times New Roman"/>
                <w:bCs/>
                <w:sz w:val="20"/>
                <w:szCs w:val="20"/>
              </w:rPr>
              <w:t>-</w:t>
            </w:r>
            <w:r w:rsidR="00C70BE5" w:rsidRPr="00157356">
              <w:rPr>
                <w:rFonts w:ascii="Times New Roman" w:hAnsi="Times New Roman" w:cs="Times New Roman"/>
                <w:bCs/>
                <w:sz w:val="20"/>
                <w:szCs w:val="20"/>
              </w:rPr>
              <w:t>Mihajlov,</w:t>
            </w:r>
            <w:r w:rsidR="00157356" w:rsidRPr="00157356">
              <w:rPr>
                <w:rFonts w:ascii="Times New Roman" w:hAnsi="Times New Roman" w:cs="Times New Roman"/>
                <w:bCs/>
                <w:sz w:val="20"/>
                <w:szCs w:val="20"/>
              </w:rPr>
              <w:t xml:space="preserve"> PhD,</w:t>
            </w:r>
            <w:r w:rsidR="00C70BE5" w:rsidRPr="00157356">
              <w:rPr>
                <w:rFonts w:ascii="Times New Roman" w:hAnsi="Times New Roman" w:cs="Times New Roman"/>
                <w:bCs/>
                <w:sz w:val="20"/>
                <w:szCs w:val="20"/>
              </w:rPr>
              <w:t xml:space="preserve"> Jelena </w:t>
            </w:r>
            <w:r w:rsidR="00157356" w:rsidRPr="00157356">
              <w:rPr>
                <w:rFonts w:ascii="Times New Roman" w:hAnsi="Times New Roman" w:cs="Times New Roman"/>
                <w:bCs/>
                <w:sz w:val="20"/>
                <w:szCs w:val="20"/>
              </w:rPr>
              <w:t xml:space="preserve">Z. </w:t>
            </w:r>
            <w:r w:rsidR="00C70BE5" w:rsidRPr="00157356">
              <w:rPr>
                <w:rFonts w:ascii="Times New Roman" w:hAnsi="Times New Roman" w:cs="Times New Roman"/>
                <w:bCs/>
                <w:sz w:val="20"/>
                <w:szCs w:val="20"/>
              </w:rPr>
              <w:t>Stanković</w:t>
            </w:r>
            <w:r w:rsidR="00157356" w:rsidRPr="00157356">
              <w:rPr>
                <w:rFonts w:ascii="Times New Roman" w:hAnsi="Times New Roman" w:cs="Times New Roman"/>
                <w:bCs/>
                <w:sz w:val="20"/>
                <w:szCs w:val="20"/>
              </w:rPr>
              <w:t>, PhD</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7ECC6DCD"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2B31D2" w:rsidRPr="00345AFD">
              <w:rPr>
                <w:rFonts w:ascii="Times New Roman" w:hAnsi="Times New Roman" w:cs="Times New Roman"/>
                <w:sz w:val="20"/>
                <w:szCs w:val="20"/>
              </w:rPr>
              <w:t>Elective</w:t>
            </w:r>
          </w:p>
        </w:tc>
      </w:tr>
      <w:tr w:rsidR="00641FAC"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1BE52C46"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157356" w:rsidRPr="00157356">
              <w:rPr>
                <w:rFonts w:ascii="Times New Roman" w:hAnsi="Times New Roman" w:cs="Times New Roman"/>
                <w:bCs/>
                <w:sz w:val="20"/>
                <w:szCs w:val="20"/>
              </w:rPr>
              <w:t>6</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2E70566F"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p>
        </w:tc>
      </w:tr>
      <w:tr w:rsidR="00641FAC"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674A82" w:rsidRPr="005F3A1E" w:rsidRDefault="001248E0" w:rsidP="00220D99">
            <w:pPr>
              <w:tabs>
                <w:tab w:val="left" w:pos="567"/>
              </w:tabs>
              <w:spacing w:before="60" w:after="60"/>
              <w:rPr>
                <w:b/>
                <w:bCs/>
                <w:sz w:val="20"/>
                <w:szCs w:val="20"/>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669FC604" w14:textId="77777777" w:rsidR="00C7104A" w:rsidRPr="00C7104A" w:rsidRDefault="00C7104A" w:rsidP="00C7104A">
            <w:pPr>
              <w:tabs>
                <w:tab w:val="left" w:pos="567"/>
              </w:tabs>
              <w:spacing w:before="60" w:after="60"/>
              <w:rPr>
                <w:sz w:val="20"/>
                <w:szCs w:val="20"/>
              </w:rPr>
            </w:pPr>
            <w:r w:rsidRPr="00C7104A">
              <w:rPr>
                <w:sz w:val="20"/>
                <w:szCs w:val="20"/>
              </w:rPr>
              <w:t>The course Strategic Financial Management is designed as an advanced-level offering in the field of corporate finance. It aims to provide students with a comprehensive understanding of the interrelationships between corporate strategy, financial strategy and policies, sustainability requirements, and the process of value creation for shareholders. Key topics in strategic financial management are addressed through:</w:t>
            </w:r>
          </w:p>
          <w:p w14:paraId="1A7C7B85" w14:textId="77777777" w:rsidR="00C7104A" w:rsidRPr="00F2021E" w:rsidRDefault="00C7104A" w:rsidP="00157356">
            <w:pPr>
              <w:pStyle w:val="ListParagraph"/>
              <w:numPr>
                <w:ilvl w:val="0"/>
                <w:numId w:val="12"/>
              </w:numPr>
              <w:tabs>
                <w:tab w:val="left" w:pos="567"/>
              </w:tabs>
              <w:spacing w:before="60" w:after="60"/>
              <w:ind w:left="360"/>
              <w:rPr>
                <w:rFonts w:ascii="Times New Roman" w:hAnsi="Times New Roman" w:cs="Times New Roman"/>
                <w:sz w:val="20"/>
                <w:szCs w:val="20"/>
              </w:rPr>
            </w:pPr>
            <w:r w:rsidRPr="00F2021E">
              <w:rPr>
                <w:rFonts w:ascii="Times New Roman" w:hAnsi="Times New Roman" w:cs="Times New Roman"/>
                <w:sz w:val="20"/>
                <w:szCs w:val="20"/>
              </w:rPr>
              <w:t xml:space="preserve">analysis of the alignment between corporate and financial objectives, in the context of sustainability requirements and the opportunities and risks associated with digital transformation; </w:t>
            </w:r>
          </w:p>
          <w:p w14:paraId="349B5EA8" w14:textId="77777777" w:rsidR="00C7104A" w:rsidRPr="00F2021E" w:rsidRDefault="00C7104A" w:rsidP="00157356">
            <w:pPr>
              <w:pStyle w:val="ListParagraph"/>
              <w:numPr>
                <w:ilvl w:val="0"/>
                <w:numId w:val="12"/>
              </w:numPr>
              <w:tabs>
                <w:tab w:val="left" w:pos="567"/>
              </w:tabs>
              <w:spacing w:before="60" w:after="60"/>
              <w:ind w:left="360"/>
              <w:rPr>
                <w:rFonts w:ascii="Times New Roman" w:hAnsi="Times New Roman" w:cs="Times New Roman"/>
                <w:sz w:val="20"/>
                <w:szCs w:val="20"/>
              </w:rPr>
            </w:pPr>
            <w:r w:rsidRPr="00F2021E">
              <w:rPr>
                <w:rFonts w:ascii="Times New Roman" w:hAnsi="Times New Roman" w:cs="Times New Roman"/>
                <w:sz w:val="20"/>
                <w:szCs w:val="20"/>
              </w:rPr>
              <w:t xml:space="preserve">identification and resolution of valuation challenges in investment decision-making; </w:t>
            </w:r>
          </w:p>
          <w:p w14:paraId="478B157E" w14:textId="77777777" w:rsidR="00C7104A" w:rsidRPr="00F2021E" w:rsidRDefault="00C7104A" w:rsidP="00157356">
            <w:pPr>
              <w:pStyle w:val="ListParagraph"/>
              <w:numPr>
                <w:ilvl w:val="0"/>
                <w:numId w:val="12"/>
              </w:numPr>
              <w:tabs>
                <w:tab w:val="left" w:pos="567"/>
              </w:tabs>
              <w:spacing w:before="60" w:after="60"/>
              <w:ind w:left="360"/>
              <w:rPr>
                <w:rFonts w:ascii="Times New Roman" w:hAnsi="Times New Roman" w:cs="Times New Roman"/>
                <w:sz w:val="20"/>
                <w:szCs w:val="20"/>
              </w:rPr>
            </w:pPr>
            <w:r w:rsidRPr="00F2021E">
              <w:rPr>
                <w:rFonts w:ascii="Times New Roman" w:hAnsi="Times New Roman" w:cs="Times New Roman"/>
                <w:sz w:val="20"/>
                <w:szCs w:val="20"/>
              </w:rPr>
              <w:t xml:space="preserve">analysis of the risk–return relationship at both the individual investment and portfolio levels; </w:t>
            </w:r>
          </w:p>
          <w:p w14:paraId="3DC46109" w14:textId="77777777" w:rsidR="00C7104A" w:rsidRPr="00F2021E" w:rsidRDefault="00C7104A" w:rsidP="00157356">
            <w:pPr>
              <w:pStyle w:val="ListParagraph"/>
              <w:numPr>
                <w:ilvl w:val="0"/>
                <w:numId w:val="12"/>
              </w:numPr>
              <w:tabs>
                <w:tab w:val="left" w:pos="567"/>
              </w:tabs>
              <w:spacing w:before="60" w:after="60"/>
              <w:ind w:left="360"/>
              <w:rPr>
                <w:rFonts w:ascii="Times New Roman" w:hAnsi="Times New Roman" w:cs="Times New Roman"/>
                <w:sz w:val="20"/>
                <w:szCs w:val="20"/>
              </w:rPr>
            </w:pPr>
            <w:r w:rsidRPr="00F2021E">
              <w:rPr>
                <w:rFonts w:ascii="Times New Roman" w:hAnsi="Times New Roman" w:cs="Times New Roman"/>
                <w:sz w:val="20"/>
                <w:szCs w:val="20"/>
              </w:rPr>
              <w:t xml:space="preserve">evaluation of investment projects that create shareholder value, with the integration of market and sustainability considerations into decision-making processes; </w:t>
            </w:r>
          </w:p>
          <w:p w14:paraId="31CB5D14" w14:textId="657DE07E" w:rsidR="00C7104A" w:rsidRPr="00F2021E" w:rsidRDefault="00C7104A" w:rsidP="00157356">
            <w:pPr>
              <w:pStyle w:val="ListParagraph"/>
              <w:numPr>
                <w:ilvl w:val="0"/>
                <w:numId w:val="12"/>
              </w:numPr>
              <w:tabs>
                <w:tab w:val="left" w:pos="567"/>
              </w:tabs>
              <w:spacing w:before="60" w:after="60"/>
              <w:ind w:left="360"/>
              <w:rPr>
                <w:rFonts w:ascii="Times New Roman" w:hAnsi="Times New Roman" w:cs="Times New Roman"/>
                <w:sz w:val="20"/>
                <w:szCs w:val="20"/>
              </w:rPr>
            </w:pPr>
            <w:r w:rsidRPr="00F2021E">
              <w:rPr>
                <w:rFonts w:ascii="Times New Roman" w:hAnsi="Times New Roman" w:cs="Times New Roman"/>
                <w:sz w:val="20"/>
                <w:szCs w:val="20"/>
              </w:rPr>
              <w:t xml:space="preserve">analysis of dividend policy decisions and their implications for value creation and </w:t>
            </w:r>
            <w:r w:rsidR="00CB1C57">
              <w:rPr>
                <w:rFonts w:ascii="Times New Roman" w:hAnsi="Times New Roman" w:cs="Times New Roman"/>
                <w:sz w:val="20"/>
                <w:szCs w:val="20"/>
              </w:rPr>
              <w:t>sustainability</w:t>
            </w:r>
            <w:r w:rsidRPr="00F2021E">
              <w:rPr>
                <w:rFonts w:ascii="Times New Roman" w:hAnsi="Times New Roman" w:cs="Times New Roman"/>
                <w:sz w:val="20"/>
                <w:szCs w:val="20"/>
              </w:rPr>
              <w:t xml:space="preserve">; </w:t>
            </w:r>
          </w:p>
          <w:p w14:paraId="38F21E2F" w14:textId="77777777" w:rsidR="00757089" w:rsidRPr="00CF3CF8" w:rsidRDefault="00C7104A" w:rsidP="00157356">
            <w:pPr>
              <w:pStyle w:val="ListParagraph"/>
              <w:numPr>
                <w:ilvl w:val="0"/>
                <w:numId w:val="12"/>
              </w:numPr>
              <w:tabs>
                <w:tab w:val="left" w:pos="567"/>
              </w:tabs>
              <w:spacing w:before="60" w:after="60"/>
              <w:ind w:left="360"/>
              <w:rPr>
                <w:rFonts w:ascii="Times New Roman" w:hAnsi="Times New Roman" w:cs="Times New Roman"/>
                <w:b/>
                <w:bCs/>
                <w:sz w:val="20"/>
                <w:szCs w:val="20"/>
              </w:rPr>
            </w:pPr>
            <w:r w:rsidRPr="00F2021E">
              <w:rPr>
                <w:rFonts w:ascii="Times New Roman" w:hAnsi="Times New Roman" w:cs="Times New Roman"/>
                <w:sz w:val="20"/>
                <w:szCs w:val="20"/>
              </w:rPr>
              <w:t>analysis of financing decisions, including capital structure choices and their impact on financial performance, risk, and long-term sustainability</w:t>
            </w:r>
            <w:r w:rsidR="00CF3CF8">
              <w:rPr>
                <w:rFonts w:ascii="Times New Roman" w:hAnsi="Times New Roman" w:cs="Times New Roman"/>
                <w:sz w:val="20"/>
                <w:szCs w:val="20"/>
              </w:rPr>
              <w:t>;</w:t>
            </w:r>
          </w:p>
          <w:p w14:paraId="58DB523F" w14:textId="77777777" w:rsidR="008447E7" w:rsidRPr="008447E7" w:rsidRDefault="00CF3CF8" w:rsidP="00157356">
            <w:pPr>
              <w:pStyle w:val="ListParagraph"/>
              <w:numPr>
                <w:ilvl w:val="0"/>
                <w:numId w:val="12"/>
              </w:numPr>
              <w:tabs>
                <w:tab w:val="left" w:pos="567"/>
              </w:tabs>
              <w:spacing w:before="60" w:after="60"/>
              <w:ind w:left="360"/>
              <w:rPr>
                <w:rFonts w:ascii="Times New Roman" w:hAnsi="Times New Roman" w:cs="Times New Roman"/>
                <w:sz w:val="20"/>
                <w:szCs w:val="20"/>
              </w:rPr>
            </w:pPr>
            <w:r w:rsidRPr="008447E7">
              <w:rPr>
                <w:rFonts w:ascii="Times New Roman" w:hAnsi="Times New Roman" w:cs="Times New Roman"/>
                <w:sz w:val="20"/>
                <w:szCs w:val="20"/>
              </w:rPr>
              <w:t xml:space="preserve">analysis of corporate governance and control systems, measurement and evaluation of financial performance and sustainable development performance, </w:t>
            </w:r>
          </w:p>
          <w:p w14:paraId="53C26DD6" w14:textId="217358CB" w:rsidR="00CF3CF8" w:rsidRPr="00F2021E" w:rsidRDefault="00CF3CF8" w:rsidP="00157356">
            <w:pPr>
              <w:pStyle w:val="ListParagraph"/>
              <w:numPr>
                <w:ilvl w:val="0"/>
                <w:numId w:val="12"/>
              </w:numPr>
              <w:tabs>
                <w:tab w:val="left" w:pos="567"/>
              </w:tabs>
              <w:spacing w:before="60" w:after="60"/>
              <w:ind w:left="360"/>
              <w:rPr>
                <w:rFonts w:ascii="Times New Roman" w:hAnsi="Times New Roman" w:cs="Times New Roman"/>
                <w:b/>
                <w:bCs/>
                <w:sz w:val="20"/>
                <w:szCs w:val="20"/>
              </w:rPr>
            </w:pPr>
            <w:r w:rsidRPr="008447E7">
              <w:rPr>
                <w:rFonts w:ascii="Times New Roman" w:hAnsi="Times New Roman" w:cs="Times New Roman"/>
                <w:sz w:val="20"/>
                <w:szCs w:val="20"/>
              </w:rPr>
              <w:t>financial analysis of performance in the international market as a strategic choice of the enterprise.</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5F3A1E" w:rsidRDefault="002714FF" w:rsidP="00220D99">
            <w:pPr>
              <w:tabs>
                <w:tab w:val="left" w:pos="567"/>
              </w:tabs>
              <w:spacing w:before="60" w:after="60"/>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1F12A520" w14:textId="77777777" w:rsidR="00B13223" w:rsidRPr="00490DF6" w:rsidRDefault="00B13223" w:rsidP="00B13223">
            <w:pPr>
              <w:pStyle w:val="Body"/>
              <w:tabs>
                <w:tab w:val="left" w:pos="567"/>
              </w:tabs>
              <w:spacing w:before="60" w:after="60"/>
              <w:contextualSpacing/>
              <w:jc w:val="both"/>
              <w:rPr>
                <w:rFonts w:ascii="Times New Roman" w:hAnsi="Times New Roman" w:cs="Times New Roman"/>
                <w:sz w:val="20"/>
                <w:szCs w:val="20"/>
              </w:rPr>
            </w:pPr>
            <w:r w:rsidRPr="00490DF6">
              <w:rPr>
                <w:rFonts w:ascii="Times New Roman" w:hAnsi="Times New Roman" w:cs="Times New Roman"/>
                <w:sz w:val="20"/>
                <w:szCs w:val="20"/>
              </w:rPr>
              <w:t>Students will acquire knowledge of practices, procedures, and tools used in financial markets that are designed to integrate sustainability requirements while achieving financial performance, both from the perspective of investors and society as a whole. Upon completion of the course, students will develop a deeper understanding of how financial markets respond to emerging standards in sustainable finance and investing.</w:t>
            </w:r>
          </w:p>
          <w:p w14:paraId="29557679" w14:textId="77777777" w:rsidR="00B13223" w:rsidRPr="00490DF6" w:rsidRDefault="00B13223" w:rsidP="00B13223">
            <w:pPr>
              <w:pStyle w:val="Body"/>
              <w:tabs>
                <w:tab w:val="left" w:pos="567"/>
              </w:tabs>
              <w:spacing w:before="60" w:after="60"/>
              <w:contextualSpacing/>
              <w:jc w:val="both"/>
              <w:rPr>
                <w:rFonts w:ascii="Times New Roman" w:hAnsi="Times New Roman" w:cs="Times New Roman"/>
                <w:sz w:val="20"/>
                <w:szCs w:val="20"/>
              </w:rPr>
            </w:pPr>
            <w:r w:rsidRPr="00490DF6">
              <w:rPr>
                <w:rFonts w:ascii="Times New Roman" w:hAnsi="Times New Roman" w:cs="Times New Roman"/>
                <w:sz w:val="20"/>
                <w:szCs w:val="20"/>
              </w:rPr>
              <w:t>In addition, students will be able to design and apply sustainable financial analysis models in the evaluation of investment projects, based on:</w:t>
            </w:r>
          </w:p>
          <w:p w14:paraId="4EAED320" w14:textId="77777777" w:rsidR="00B13223" w:rsidRPr="00490DF6" w:rsidRDefault="00B13223" w:rsidP="00157356">
            <w:pPr>
              <w:pStyle w:val="Body"/>
              <w:numPr>
                <w:ilvl w:val="0"/>
                <w:numId w:val="14"/>
              </w:numPr>
              <w:tabs>
                <w:tab w:val="left" w:pos="360"/>
              </w:tabs>
              <w:spacing w:after="60"/>
              <w:ind w:left="340" w:hanging="340"/>
              <w:contextualSpacing/>
              <w:jc w:val="both"/>
              <w:rPr>
                <w:rFonts w:ascii="Times New Roman" w:hAnsi="Times New Roman" w:cs="Times New Roman"/>
                <w:sz w:val="20"/>
                <w:szCs w:val="20"/>
              </w:rPr>
            </w:pPr>
            <w:r w:rsidRPr="00490DF6">
              <w:rPr>
                <w:rFonts w:ascii="Times New Roman" w:hAnsi="Times New Roman" w:cs="Times New Roman"/>
                <w:sz w:val="20"/>
                <w:szCs w:val="20"/>
              </w:rPr>
              <w:t xml:space="preserve">an understanding of the strategic role of financial management in a rapidly changing business environment (including digital transformation, climate change, and global socio-economic trends); </w:t>
            </w:r>
          </w:p>
          <w:p w14:paraId="23E6644B" w14:textId="77777777" w:rsidR="00B13223" w:rsidRPr="00490DF6" w:rsidRDefault="00B13223" w:rsidP="00157356">
            <w:pPr>
              <w:pStyle w:val="Body"/>
              <w:numPr>
                <w:ilvl w:val="0"/>
                <w:numId w:val="14"/>
              </w:numPr>
              <w:tabs>
                <w:tab w:val="left" w:pos="360"/>
              </w:tabs>
              <w:spacing w:after="60"/>
              <w:ind w:left="340" w:hanging="340"/>
              <w:contextualSpacing/>
              <w:jc w:val="both"/>
              <w:rPr>
                <w:rFonts w:ascii="Times New Roman" w:hAnsi="Times New Roman" w:cs="Times New Roman"/>
                <w:sz w:val="20"/>
                <w:szCs w:val="20"/>
              </w:rPr>
            </w:pPr>
            <w:r w:rsidRPr="00490DF6">
              <w:rPr>
                <w:rFonts w:ascii="Times New Roman" w:hAnsi="Times New Roman" w:cs="Times New Roman"/>
                <w:sz w:val="20"/>
                <w:szCs w:val="20"/>
              </w:rPr>
              <w:t xml:space="preserve">knowledge of the impact of dividend policy on firm value; </w:t>
            </w:r>
          </w:p>
          <w:p w14:paraId="58A259C7" w14:textId="77777777" w:rsidR="00B13223" w:rsidRPr="00490DF6" w:rsidRDefault="00B13223" w:rsidP="00157356">
            <w:pPr>
              <w:pStyle w:val="Body"/>
              <w:numPr>
                <w:ilvl w:val="0"/>
                <w:numId w:val="14"/>
              </w:numPr>
              <w:tabs>
                <w:tab w:val="left" w:pos="360"/>
              </w:tabs>
              <w:spacing w:after="60"/>
              <w:ind w:left="340" w:hanging="340"/>
              <w:contextualSpacing/>
              <w:jc w:val="both"/>
              <w:rPr>
                <w:rFonts w:ascii="Times New Roman" w:hAnsi="Times New Roman" w:cs="Times New Roman"/>
                <w:sz w:val="20"/>
                <w:szCs w:val="20"/>
              </w:rPr>
            </w:pPr>
            <w:r w:rsidRPr="00490DF6">
              <w:rPr>
                <w:rFonts w:ascii="Times New Roman" w:hAnsi="Times New Roman" w:cs="Times New Roman"/>
                <w:sz w:val="20"/>
                <w:szCs w:val="20"/>
              </w:rPr>
              <w:t xml:space="preserve">knowledge of financing decisions and capital structure design; </w:t>
            </w:r>
          </w:p>
          <w:p w14:paraId="7D4542C3" w14:textId="4F48BFE3" w:rsidR="00757089" w:rsidRPr="00757089" w:rsidRDefault="00B13223" w:rsidP="00157356">
            <w:pPr>
              <w:pStyle w:val="Body"/>
              <w:numPr>
                <w:ilvl w:val="0"/>
                <w:numId w:val="14"/>
              </w:numPr>
              <w:tabs>
                <w:tab w:val="left" w:pos="360"/>
              </w:tabs>
              <w:spacing w:after="60"/>
              <w:ind w:left="340" w:hanging="340"/>
              <w:contextualSpacing/>
              <w:jc w:val="both"/>
              <w:rPr>
                <w:rFonts w:ascii="Times New Roman" w:hAnsi="Times New Roman"/>
                <w:sz w:val="20"/>
                <w:szCs w:val="20"/>
              </w:rPr>
            </w:pPr>
            <w:r w:rsidRPr="00490DF6">
              <w:rPr>
                <w:rFonts w:ascii="Times New Roman" w:hAnsi="Times New Roman" w:cs="Times New Roman"/>
                <w:sz w:val="20"/>
                <w:szCs w:val="20"/>
              </w:rPr>
              <w:t xml:space="preserve">the ability to make informed decisions in the context of international financial operations. </w:t>
            </w:r>
          </w:p>
        </w:tc>
      </w:tr>
      <w:tr w:rsidR="00641FAC"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5F3A1E" w:rsidRDefault="001248E0" w:rsidP="00220D99">
            <w:pPr>
              <w:tabs>
                <w:tab w:val="left" w:pos="567"/>
              </w:tabs>
              <w:spacing w:before="60" w:after="60"/>
              <w:rPr>
                <w:b/>
                <w:bCs/>
                <w:sz w:val="20"/>
                <w:szCs w:val="20"/>
              </w:rPr>
            </w:pPr>
            <w:r w:rsidRPr="005F3A1E">
              <w:rPr>
                <w:b/>
                <w:bCs/>
                <w:sz w:val="20"/>
                <w:szCs w:val="20"/>
              </w:rPr>
              <w:t>Course</w:t>
            </w:r>
            <w:r w:rsidR="00674A82" w:rsidRPr="005F3A1E">
              <w:rPr>
                <w:b/>
                <w:bCs/>
                <w:sz w:val="20"/>
                <w:szCs w:val="20"/>
              </w:rPr>
              <w:t xml:space="preserve"> </w:t>
            </w:r>
            <w:r w:rsidR="001A6813" w:rsidRPr="005F3A1E">
              <w:rPr>
                <w:b/>
                <w:bCs/>
                <w:sz w:val="20"/>
                <w:szCs w:val="20"/>
              </w:rPr>
              <w:t>Co</w:t>
            </w:r>
            <w:r w:rsidR="00674A82" w:rsidRPr="005F3A1E">
              <w:rPr>
                <w:b/>
                <w:bCs/>
                <w:sz w:val="20"/>
                <w:szCs w:val="20"/>
              </w:rPr>
              <w:t>ntent</w:t>
            </w:r>
          </w:p>
          <w:p w14:paraId="4B92BAC1" w14:textId="29C70681" w:rsidR="005F3A1E" w:rsidRPr="00757089" w:rsidRDefault="00AC561F" w:rsidP="00757089">
            <w:pPr>
              <w:tabs>
                <w:tab w:val="left" w:pos="567"/>
              </w:tabs>
              <w:spacing w:before="60" w:after="60"/>
              <w:rPr>
                <w:bCs/>
                <w:i/>
                <w:sz w:val="20"/>
                <w:szCs w:val="20"/>
                <w:lang w:val="sr-Cyrl-RS"/>
              </w:rPr>
            </w:pPr>
            <w:r w:rsidRPr="005F3A1E">
              <w:rPr>
                <w:bCs/>
                <w:i/>
                <w:sz w:val="20"/>
                <w:szCs w:val="20"/>
              </w:rPr>
              <w:t xml:space="preserve">Theoretical </w:t>
            </w:r>
            <w:r w:rsidR="001A6813" w:rsidRPr="005F3A1E">
              <w:rPr>
                <w:bCs/>
                <w:i/>
                <w:sz w:val="20"/>
                <w:szCs w:val="20"/>
              </w:rPr>
              <w:t>Classes</w:t>
            </w:r>
          </w:p>
          <w:p w14:paraId="1A16AA7A" w14:textId="010DDCFE" w:rsidR="007D363B" w:rsidRPr="007D363B" w:rsidRDefault="007D363B" w:rsidP="007D363B">
            <w:pPr>
              <w:tabs>
                <w:tab w:val="left" w:pos="567"/>
              </w:tabs>
              <w:spacing w:before="60" w:after="60"/>
              <w:jc w:val="both"/>
              <w:rPr>
                <w:bCs/>
                <w:iCs/>
                <w:sz w:val="20"/>
                <w:szCs w:val="20"/>
              </w:rPr>
            </w:pPr>
            <w:r w:rsidRPr="007D363B">
              <w:rPr>
                <w:bCs/>
                <w:iCs/>
                <w:sz w:val="20"/>
                <w:szCs w:val="20"/>
              </w:rPr>
              <w:t>I Global business environment, sustain</w:t>
            </w:r>
            <w:r w:rsidR="00CE0568">
              <w:rPr>
                <w:bCs/>
                <w:iCs/>
                <w:sz w:val="20"/>
                <w:szCs w:val="20"/>
              </w:rPr>
              <w:t>ability</w:t>
            </w:r>
            <w:r w:rsidRPr="007D363B">
              <w:rPr>
                <w:bCs/>
                <w:iCs/>
                <w:sz w:val="20"/>
                <w:szCs w:val="20"/>
              </w:rPr>
              <w:t xml:space="preserve"> strategy, and strategic financial management</w:t>
            </w:r>
          </w:p>
          <w:p w14:paraId="7296D685" w14:textId="77777777" w:rsidR="007D363B" w:rsidRPr="007D363B" w:rsidRDefault="007D363B" w:rsidP="007D363B">
            <w:pPr>
              <w:tabs>
                <w:tab w:val="left" w:pos="567"/>
              </w:tabs>
              <w:spacing w:before="60" w:after="60"/>
              <w:jc w:val="both"/>
              <w:rPr>
                <w:bCs/>
                <w:iCs/>
                <w:sz w:val="20"/>
                <w:szCs w:val="20"/>
              </w:rPr>
            </w:pPr>
            <w:r w:rsidRPr="007D363B">
              <w:rPr>
                <w:bCs/>
                <w:iCs/>
                <w:sz w:val="20"/>
                <w:szCs w:val="20"/>
              </w:rPr>
              <w:t>II The concept of value in strategic financial management</w:t>
            </w:r>
          </w:p>
          <w:p w14:paraId="2B326E1C" w14:textId="77777777" w:rsidR="00272FFB" w:rsidRDefault="007D363B" w:rsidP="007D363B">
            <w:pPr>
              <w:tabs>
                <w:tab w:val="left" w:pos="567"/>
              </w:tabs>
              <w:spacing w:before="60" w:after="60"/>
              <w:jc w:val="both"/>
              <w:rPr>
                <w:bCs/>
                <w:iCs/>
                <w:sz w:val="20"/>
                <w:szCs w:val="20"/>
              </w:rPr>
            </w:pPr>
            <w:r w:rsidRPr="007D363B">
              <w:rPr>
                <w:bCs/>
                <w:iCs/>
                <w:sz w:val="20"/>
                <w:szCs w:val="20"/>
              </w:rPr>
              <w:t xml:space="preserve">III Financial strategies and value creation for shareholders in </w:t>
            </w:r>
            <w:r w:rsidR="00272FFB">
              <w:rPr>
                <w:bCs/>
                <w:iCs/>
                <w:sz w:val="20"/>
                <w:szCs w:val="20"/>
              </w:rPr>
              <w:t>the context</w:t>
            </w:r>
            <w:r w:rsidRPr="007D363B">
              <w:rPr>
                <w:bCs/>
                <w:iCs/>
                <w:sz w:val="20"/>
                <w:szCs w:val="20"/>
              </w:rPr>
              <w:t xml:space="preserve"> of digitalization and </w:t>
            </w:r>
            <w:r w:rsidR="00CE0568">
              <w:rPr>
                <w:bCs/>
                <w:iCs/>
                <w:sz w:val="20"/>
                <w:szCs w:val="20"/>
              </w:rPr>
              <w:t>sustainability</w:t>
            </w:r>
            <w:r w:rsidRPr="007D363B">
              <w:rPr>
                <w:bCs/>
                <w:iCs/>
                <w:sz w:val="20"/>
                <w:szCs w:val="20"/>
              </w:rPr>
              <w:t xml:space="preserve"> </w:t>
            </w:r>
          </w:p>
          <w:p w14:paraId="5647ADF7" w14:textId="397DD3C8" w:rsidR="007D363B" w:rsidRPr="007D363B" w:rsidRDefault="007D363B" w:rsidP="007D363B">
            <w:pPr>
              <w:tabs>
                <w:tab w:val="left" w:pos="567"/>
              </w:tabs>
              <w:spacing w:before="60" w:after="60"/>
              <w:jc w:val="both"/>
              <w:rPr>
                <w:bCs/>
                <w:iCs/>
                <w:sz w:val="20"/>
                <w:szCs w:val="20"/>
              </w:rPr>
            </w:pPr>
            <w:r w:rsidRPr="007D363B">
              <w:rPr>
                <w:bCs/>
                <w:iCs/>
                <w:sz w:val="20"/>
                <w:szCs w:val="20"/>
              </w:rPr>
              <w:t>IV Sustainable investments and socially responsible investing</w:t>
            </w:r>
          </w:p>
          <w:p w14:paraId="16E9B380" w14:textId="24C8DE1E" w:rsidR="007D363B" w:rsidRPr="007D363B" w:rsidRDefault="007D363B" w:rsidP="007D363B">
            <w:pPr>
              <w:tabs>
                <w:tab w:val="left" w:pos="567"/>
              </w:tabs>
              <w:spacing w:before="60" w:after="60"/>
              <w:jc w:val="both"/>
              <w:rPr>
                <w:bCs/>
                <w:iCs/>
                <w:sz w:val="20"/>
                <w:szCs w:val="20"/>
              </w:rPr>
            </w:pPr>
            <w:r w:rsidRPr="007D363B">
              <w:rPr>
                <w:bCs/>
                <w:iCs/>
                <w:sz w:val="20"/>
                <w:szCs w:val="20"/>
              </w:rPr>
              <w:t xml:space="preserve">V Dividend </w:t>
            </w:r>
            <w:r w:rsidR="00272FFB">
              <w:rPr>
                <w:bCs/>
                <w:iCs/>
                <w:sz w:val="20"/>
                <w:szCs w:val="20"/>
              </w:rPr>
              <w:t>policy</w:t>
            </w:r>
            <w:r w:rsidRPr="007D363B">
              <w:rPr>
                <w:bCs/>
                <w:iCs/>
                <w:sz w:val="20"/>
                <w:szCs w:val="20"/>
              </w:rPr>
              <w:t xml:space="preserve"> and </w:t>
            </w:r>
            <w:r w:rsidR="004F2712">
              <w:rPr>
                <w:bCs/>
                <w:iCs/>
                <w:sz w:val="20"/>
                <w:szCs w:val="20"/>
              </w:rPr>
              <w:t xml:space="preserve">its </w:t>
            </w:r>
            <w:r w:rsidRPr="007D363B">
              <w:rPr>
                <w:bCs/>
                <w:iCs/>
                <w:sz w:val="20"/>
                <w:szCs w:val="20"/>
              </w:rPr>
              <w:t>implications for sustainable development</w:t>
            </w:r>
          </w:p>
          <w:p w14:paraId="1E97F604" w14:textId="27DEC978" w:rsidR="007D363B" w:rsidRPr="007D363B" w:rsidRDefault="007D363B" w:rsidP="007D363B">
            <w:pPr>
              <w:tabs>
                <w:tab w:val="left" w:pos="567"/>
              </w:tabs>
              <w:spacing w:before="60" w:after="60"/>
              <w:jc w:val="both"/>
              <w:rPr>
                <w:bCs/>
                <w:iCs/>
                <w:sz w:val="20"/>
                <w:szCs w:val="20"/>
              </w:rPr>
            </w:pPr>
            <w:r w:rsidRPr="007D363B">
              <w:rPr>
                <w:bCs/>
                <w:iCs/>
                <w:sz w:val="20"/>
                <w:szCs w:val="20"/>
              </w:rPr>
              <w:t>VI Financing decisio</w:t>
            </w:r>
            <w:r w:rsidR="004F2712">
              <w:rPr>
                <w:bCs/>
                <w:iCs/>
                <w:sz w:val="20"/>
                <w:szCs w:val="20"/>
              </w:rPr>
              <w:t>n and capital structure</w:t>
            </w:r>
            <w:r w:rsidRPr="007D363B">
              <w:rPr>
                <w:bCs/>
                <w:iCs/>
                <w:sz w:val="20"/>
                <w:szCs w:val="20"/>
              </w:rPr>
              <w:t xml:space="preserve"> </w:t>
            </w:r>
            <w:r w:rsidR="004F2712">
              <w:rPr>
                <w:bCs/>
                <w:iCs/>
                <w:sz w:val="20"/>
                <w:szCs w:val="20"/>
              </w:rPr>
              <w:t xml:space="preserve">in the context </w:t>
            </w:r>
            <w:r w:rsidR="00686C46">
              <w:rPr>
                <w:bCs/>
                <w:iCs/>
                <w:sz w:val="20"/>
                <w:szCs w:val="20"/>
              </w:rPr>
              <w:t>of sustainable development</w:t>
            </w:r>
          </w:p>
          <w:p w14:paraId="10B9DFEC" w14:textId="46C5B9FD" w:rsidR="005F3A1E" w:rsidRPr="007D363B" w:rsidRDefault="007D363B" w:rsidP="007D363B">
            <w:pPr>
              <w:tabs>
                <w:tab w:val="left" w:pos="567"/>
              </w:tabs>
              <w:spacing w:before="60" w:after="60"/>
              <w:jc w:val="both"/>
              <w:rPr>
                <w:bCs/>
                <w:iCs/>
                <w:sz w:val="20"/>
                <w:szCs w:val="20"/>
              </w:rPr>
            </w:pPr>
            <w:r w:rsidRPr="007D363B">
              <w:rPr>
                <w:bCs/>
                <w:iCs/>
                <w:sz w:val="20"/>
                <w:szCs w:val="20"/>
              </w:rPr>
              <w:t>VII Integration of financial and ESG performance and value measurement</w:t>
            </w:r>
          </w:p>
          <w:p w14:paraId="059D6091" w14:textId="7E26C2A2" w:rsidR="00774592" w:rsidRDefault="001248E0" w:rsidP="00220D99">
            <w:pPr>
              <w:tabs>
                <w:tab w:val="left" w:pos="567"/>
              </w:tabs>
              <w:spacing w:before="60" w:after="60"/>
              <w:jc w:val="both"/>
              <w:rPr>
                <w:i/>
                <w:sz w:val="20"/>
                <w:szCs w:val="20"/>
                <w:lang w:val="sr-Cyrl-RS"/>
              </w:rPr>
            </w:pPr>
            <w:r w:rsidRPr="005F3A1E">
              <w:rPr>
                <w:i/>
                <w:sz w:val="20"/>
                <w:szCs w:val="20"/>
              </w:rPr>
              <w:t xml:space="preserve">Practical Classes </w:t>
            </w:r>
            <w:r w:rsidR="002714FF" w:rsidRPr="005F3A1E">
              <w:rPr>
                <w:i/>
                <w:sz w:val="20"/>
                <w:szCs w:val="20"/>
              </w:rPr>
              <w:t>–</w:t>
            </w:r>
            <w:r w:rsidRPr="005F3A1E">
              <w:rPr>
                <w:i/>
                <w:sz w:val="20"/>
                <w:szCs w:val="20"/>
              </w:rPr>
              <w:t xml:space="preserve"> Tutorials</w:t>
            </w:r>
          </w:p>
          <w:p w14:paraId="761438D9" w14:textId="2962AE0E" w:rsidR="00757089" w:rsidRPr="00757089" w:rsidRDefault="001B692D" w:rsidP="00757089">
            <w:pPr>
              <w:tabs>
                <w:tab w:val="left" w:pos="567"/>
              </w:tabs>
              <w:spacing w:before="60" w:after="60"/>
              <w:jc w:val="both"/>
              <w:rPr>
                <w:sz w:val="20"/>
                <w:szCs w:val="20"/>
              </w:rPr>
            </w:pPr>
            <w:r w:rsidRPr="001B692D">
              <w:rPr>
                <w:sz w:val="20"/>
                <w:szCs w:val="20"/>
              </w:rPr>
              <w:t>Discussion of the effects of integrating sustainability principles into investment management (guest expert lecture); analysis of the impact of dividend policy on shareholder wealth maximization (case study); evaluation of financial instruments for financing sustainable development (guided discussion); and examination of the relationship between financial stability indicators and sustainability performance indicators.</w:t>
            </w:r>
          </w:p>
        </w:tc>
      </w:tr>
      <w:tr w:rsidR="00641FAC" w:rsidRPr="005F3A1E"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5F3A1E" w:rsidRDefault="008A4D74" w:rsidP="00220D99">
            <w:pPr>
              <w:pStyle w:val="Body"/>
              <w:tabs>
                <w:tab w:val="left" w:pos="567"/>
              </w:tabs>
              <w:spacing w:before="60" w:after="60"/>
              <w:rPr>
                <w:rFonts w:ascii="Times New Roman" w:eastAsia="Times New Roman" w:hAnsi="Times New Roman" w:cs="Times New Roman"/>
                <w:b/>
                <w:bCs/>
                <w:sz w:val="20"/>
                <w:szCs w:val="20"/>
              </w:rPr>
            </w:pPr>
            <w:r w:rsidRPr="005F3A1E">
              <w:rPr>
                <w:rFonts w:ascii="Times New Roman" w:hAnsi="Times New Roman" w:cs="Times New Roman"/>
                <w:b/>
                <w:bCs/>
                <w:sz w:val="20"/>
                <w:szCs w:val="20"/>
              </w:rPr>
              <w:t>Literature</w:t>
            </w:r>
          </w:p>
          <w:p w14:paraId="18CC7A53" w14:textId="20C8E102" w:rsidR="00573026" w:rsidRPr="00855250" w:rsidRDefault="00320DB2" w:rsidP="00573026">
            <w:pPr>
              <w:tabs>
                <w:tab w:val="left" w:pos="567"/>
              </w:tabs>
              <w:spacing w:after="60"/>
              <w:rPr>
                <w:bCs/>
                <w:sz w:val="20"/>
                <w:szCs w:val="20"/>
              </w:rPr>
            </w:pPr>
            <w:r>
              <w:rPr>
                <w:bCs/>
                <w:sz w:val="20"/>
                <w:szCs w:val="20"/>
                <w:lang w:val="sr-Cyrl-CS"/>
              </w:rPr>
              <w:t>Damodaran, А. (2007).</w:t>
            </w:r>
            <w:r w:rsidRPr="002B0C3D">
              <w:rPr>
                <w:bCs/>
                <w:sz w:val="20"/>
                <w:szCs w:val="20"/>
                <w:lang w:val="sr-Cyrl-CS"/>
              </w:rPr>
              <w:t xml:space="preserve"> </w:t>
            </w:r>
            <w:r w:rsidR="00573026" w:rsidRPr="00573026">
              <w:rPr>
                <w:bCs/>
                <w:sz w:val="20"/>
                <w:szCs w:val="20"/>
              </w:rPr>
              <w:t>Corporate Finance: Theory and Practice, 2nd Edition</w:t>
            </w:r>
            <w:r w:rsidR="00573026">
              <w:rPr>
                <w:bCs/>
                <w:sz w:val="20"/>
                <w:szCs w:val="20"/>
              </w:rPr>
              <w:t xml:space="preserve">, </w:t>
            </w:r>
            <w:r w:rsidR="00855250" w:rsidRPr="00855250">
              <w:rPr>
                <w:bCs/>
                <w:sz w:val="20"/>
                <w:szCs w:val="20"/>
              </w:rPr>
              <w:t>Wiley Series in Finance</w:t>
            </w:r>
          </w:p>
          <w:p w14:paraId="71BC9429" w14:textId="777D807D" w:rsidR="00320DB2" w:rsidRPr="00645F6B" w:rsidRDefault="00320DB2" w:rsidP="00320DB2">
            <w:pPr>
              <w:tabs>
                <w:tab w:val="left" w:pos="567"/>
              </w:tabs>
              <w:spacing w:after="60"/>
              <w:rPr>
                <w:bCs/>
                <w:sz w:val="20"/>
                <w:szCs w:val="20"/>
                <w:lang w:val="sr-Cyrl-CS"/>
              </w:rPr>
            </w:pPr>
            <w:r w:rsidRPr="00645F6B">
              <w:rPr>
                <w:bCs/>
                <w:sz w:val="20"/>
                <w:szCs w:val="20"/>
                <w:lang w:val="sr-Cyrl-CS"/>
              </w:rPr>
              <w:t>Петровић, Е. &amp;  Денчић-Михајлов, К. (2026). Пословне финансије. Ниш: Економски факултет.</w:t>
            </w:r>
          </w:p>
          <w:p w14:paraId="6A8CD517" w14:textId="77777777" w:rsidR="00320DB2" w:rsidRPr="00645F6B" w:rsidRDefault="00320DB2" w:rsidP="00320DB2">
            <w:pPr>
              <w:tabs>
                <w:tab w:val="left" w:pos="567"/>
              </w:tabs>
              <w:spacing w:after="60"/>
              <w:rPr>
                <w:bCs/>
                <w:sz w:val="20"/>
                <w:szCs w:val="20"/>
                <w:lang w:val="de-DE"/>
              </w:rPr>
            </w:pPr>
            <w:r w:rsidRPr="00645F6B">
              <w:rPr>
                <w:bCs/>
                <w:sz w:val="20"/>
                <w:szCs w:val="20"/>
                <w:lang w:val="sr-Cyrl-CS"/>
              </w:rPr>
              <w:lastRenderedPageBreak/>
              <w:t>Küfeoğlu, S. (2026). </w:t>
            </w:r>
            <w:r w:rsidRPr="00645F6B">
              <w:rPr>
                <w:bCs/>
                <w:i/>
                <w:iCs/>
                <w:sz w:val="20"/>
                <w:szCs w:val="20"/>
                <w:lang w:val="sr-Cyrl-CS"/>
              </w:rPr>
              <w:t>Financing the Green Transition: Principles and Instruments</w:t>
            </w:r>
            <w:r w:rsidRPr="00645F6B">
              <w:rPr>
                <w:bCs/>
                <w:sz w:val="20"/>
                <w:szCs w:val="20"/>
                <w:lang w:val="sr-Cyrl-CS"/>
              </w:rPr>
              <w:t>. Springer Nature. </w:t>
            </w:r>
            <w:hyperlink r:id="rId8" w:tgtFrame="_blank" w:history="1">
              <w:r w:rsidRPr="00645F6B">
                <w:rPr>
                  <w:rStyle w:val="Hyperlink"/>
                  <w:bCs/>
                  <w:sz w:val="20"/>
                  <w:szCs w:val="20"/>
                  <w:lang w:val="de-DE"/>
                </w:rPr>
                <w:t>https://link.springer.com/book/10.1007/978-3-032-10440-3</w:t>
              </w:r>
            </w:hyperlink>
          </w:p>
          <w:p w14:paraId="37D7B849" w14:textId="77777777" w:rsidR="00320DB2" w:rsidRPr="00645F6B" w:rsidRDefault="00320DB2" w:rsidP="00320DB2">
            <w:pPr>
              <w:tabs>
                <w:tab w:val="left" w:pos="567"/>
              </w:tabs>
              <w:spacing w:after="60"/>
              <w:rPr>
                <w:bCs/>
                <w:sz w:val="20"/>
                <w:szCs w:val="20"/>
              </w:rPr>
            </w:pPr>
            <w:r w:rsidRPr="00645F6B">
              <w:rPr>
                <w:bCs/>
                <w:sz w:val="20"/>
                <w:szCs w:val="20"/>
                <w:lang w:val="de-DE"/>
              </w:rPr>
              <w:t>Madura, J., Hoque, A., &amp; Krishnamrti, C. (2018). </w:t>
            </w:r>
            <w:r w:rsidRPr="00645F6B">
              <w:rPr>
                <w:bCs/>
                <w:i/>
                <w:iCs/>
                <w:sz w:val="20"/>
                <w:szCs w:val="20"/>
              </w:rPr>
              <w:t>International financial management</w:t>
            </w:r>
            <w:r w:rsidRPr="00645F6B">
              <w:rPr>
                <w:bCs/>
                <w:sz w:val="20"/>
                <w:szCs w:val="20"/>
              </w:rPr>
              <w:t>. Cengage AU. </w:t>
            </w:r>
          </w:p>
          <w:p w14:paraId="69C595B2" w14:textId="77777777" w:rsidR="00320DB2" w:rsidRPr="00645F6B" w:rsidRDefault="00320DB2" w:rsidP="00320DB2">
            <w:pPr>
              <w:tabs>
                <w:tab w:val="left" w:pos="567"/>
              </w:tabs>
              <w:spacing w:after="60"/>
              <w:rPr>
                <w:bCs/>
                <w:sz w:val="20"/>
                <w:szCs w:val="20"/>
              </w:rPr>
            </w:pPr>
            <w:r w:rsidRPr="00645F6B">
              <w:rPr>
                <w:bCs/>
                <w:sz w:val="20"/>
                <w:szCs w:val="20"/>
              </w:rPr>
              <w:t>Ross, S. A., Westerfield, R., Jaffe, J. F., Jordan, B. D., &amp; Shue, K. (2025). </w:t>
            </w:r>
            <w:r w:rsidRPr="00645F6B">
              <w:rPr>
                <w:bCs/>
                <w:i/>
                <w:iCs/>
                <w:sz w:val="20"/>
                <w:szCs w:val="20"/>
              </w:rPr>
              <w:t>Corporate finance</w:t>
            </w:r>
            <w:r w:rsidRPr="00645F6B">
              <w:rPr>
                <w:bCs/>
                <w:sz w:val="20"/>
                <w:szCs w:val="20"/>
              </w:rPr>
              <w:t>. McGraw Hill.</w:t>
            </w:r>
          </w:p>
          <w:p w14:paraId="5C0CAAF3" w14:textId="77777777" w:rsidR="00320DB2" w:rsidRPr="00645F6B" w:rsidRDefault="00320DB2" w:rsidP="00320DB2">
            <w:pPr>
              <w:tabs>
                <w:tab w:val="left" w:pos="567"/>
              </w:tabs>
              <w:spacing w:after="60"/>
              <w:rPr>
                <w:bCs/>
                <w:sz w:val="20"/>
                <w:szCs w:val="20"/>
              </w:rPr>
            </w:pPr>
            <w:r w:rsidRPr="00645F6B">
              <w:rPr>
                <w:bCs/>
                <w:sz w:val="20"/>
                <w:szCs w:val="20"/>
              </w:rPr>
              <w:t>Berk, J., &amp; DeMarzo, P. (2024). Corporate finance. 6th edition. </w:t>
            </w:r>
            <w:r w:rsidRPr="00645F6B">
              <w:rPr>
                <w:bCs/>
                <w:i/>
                <w:iCs/>
                <w:sz w:val="20"/>
                <w:szCs w:val="20"/>
              </w:rPr>
              <w:t>Essex: Person Education Limited</w:t>
            </w:r>
            <w:r w:rsidRPr="00645F6B">
              <w:rPr>
                <w:bCs/>
                <w:sz w:val="20"/>
                <w:szCs w:val="20"/>
              </w:rPr>
              <w:t>.</w:t>
            </w:r>
          </w:p>
          <w:p w14:paraId="6D070B95" w14:textId="77777777" w:rsidR="00320DB2" w:rsidRPr="00645F6B" w:rsidRDefault="00320DB2" w:rsidP="00320DB2">
            <w:pPr>
              <w:tabs>
                <w:tab w:val="left" w:pos="567"/>
              </w:tabs>
              <w:spacing w:after="60"/>
              <w:rPr>
                <w:bCs/>
                <w:sz w:val="20"/>
                <w:szCs w:val="20"/>
              </w:rPr>
            </w:pPr>
            <w:r w:rsidRPr="00645F6B">
              <w:rPr>
                <w:bCs/>
                <w:sz w:val="20"/>
                <w:szCs w:val="20"/>
              </w:rPr>
              <w:t>Ross, S. A., Westerfield, R., Jaffe, J. F., Jordan, B. D., &amp; Shue, K. (2025). </w:t>
            </w:r>
            <w:r w:rsidRPr="00645F6B">
              <w:rPr>
                <w:bCs/>
                <w:i/>
                <w:iCs/>
                <w:sz w:val="20"/>
                <w:szCs w:val="20"/>
              </w:rPr>
              <w:t>Corporate finance</w:t>
            </w:r>
            <w:r w:rsidRPr="00645F6B">
              <w:rPr>
                <w:bCs/>
                <w:sz w:val="20"/>
                <w:szCs w:val="20"/>
              </w:rPr>
              <w:t>. McGraw Hill.</w:t>
            </w:r>
          </w:p>
          <w:p w14:paraId="5D45C2BE" w14:textId="05DFD412" w:rsidR="00757089" w:rsidRPr="00DA16A1" w:rsidRDefault="00320DB2" w:rsidP="00DA16A1">
            <w:pPr>
              <w:contextualSpacing/>
              <w:rPr>
                <w:sz w:val="20"/>
                <w:szCs w:val="20"/>
              </w:rPr>
            </w:pPr>
            <w:r w:rsidRPr="00320DB2">
              <w:rPr>
                <w:bCs/>
                <w:sz w:val="20"/>
                <w:szCs w:val="20"/>
              </w:rPr>
              <w:t>Berk, J., &amp; DeMarzo, P. (2024). Corporate finance. 6th edition. </w:t>
            </w:r>
            <w:r w:rsidRPr="00320DB2">
              <w:rPr>
                <w:bCs/>
                <w:i/>
                <w:iCs/>
                <w:sz w:val="20"/>
                <w:szCs w:val="20"/>
              </w:rPr>
              <w:t>Essex: Person Education Limited</w:t>
            </w:r>
            <w:r w:rsidRPr="00320DB2">
              <w:rPr>
                <w:bCs/>
                <w:sz w:val="20"/>
                <w:szCs w:val="20"/>
              </w:rPr>
              <w:t>.</w:t>
            </w:r>
          </w:p>
        </w:tc>
      </w:tr>
      <w:tr w:rsidR="00641FAC" w:rsidRPr="005F3A1E"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lastRenderedPageBreak/>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72D08A29"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r w:rsidR="0017434E">
              <w:rPr>
                <w:rFonts w:ascii="Times New Roman" w:hAnsi="Times New Roman" w:cs="Times New Roman"/>
                <w:b/>
                <w:bCs/>
                <w:sz w:val="20"/>
                <w:szCs w:val="20"/>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06A10A95"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5F3A1E">
              <w:rPr>
                <w:rFonts w:ascii="Times New Roman" w:hAnsi="Times New Roman" w:cs="Times New Roman"/>
                <w:sz w:val="20"/>
                <w:szCs w:val="20"/>
              </w:rPr>
              <w:t xml:space="preserve"> </w:t>
            </w:r>
            <w:r w:rsidR="0017434E" w:rsidRPr="0017434E">
              <w:rPr>
                <w:rFonts w:ascii="Times New Roman" w:hAnsi="Times New Roman" w:cs="Times New Roman"/>
                <w:b/>
                <w:bCs/>
                <w:sz w:val="20"/>
                <w:szCs w:val="20"/>
              </w:rPr>
              <w:t>2</w:t>
            </w:r>
          </w:p>
        </w:tc>
      </w:tr>
      <w:tr w:rsidR="00641FAC" w:rsidRPr="005F3A1E"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0DF8256D" w14:textId="2E534B47" w:rsidR="00757089" w:rsidRPr="005F3A1E" w:rsidRDefault="007F7D1C" w:rsidP="007F7D1C">
            <w:pPr>
              <w:pStyle w:val="Body"/>
              <w:tabs>
                <w:tab w:val="left" w:pos="567"/>
              </w:tabs>
              <w:spacing w:before="60" w:after="60"/>
              <w:rPr>
                <w:rFonts w:ascii="Times New Roman" w:hAnsi="Times New Roman" w:cs="Times New Roman"/>
                <w:bCs/>
                <w:color w:val="auto"/>
                <w:sz w:val="20"/>
                <w:szCs w:val="20"/>
              </w:rPr>
            </w:pPr>
            <w:r w:rsidRPr="007F7D1C">
              <w:rPr>
                <w:bCs/>
                <w:sz w:val="20"/>
                <w:szCs w:val="20"/>
              </w:rPr>
              <w:t xml:space="preserve"> </w:t>
            </w:r>
            <w:r w:rsidRPr="007F7D1C">
              <w:rPr>
                <w:rFonts w:ascii="Times New Roman" w:hAnsi="Times New Roman" w:cs="Times New Roman"/>
                <w:bCs/>
                <w:sz w:val="20"/>
                <w:szCs w:val="20"/>
              </w:rPr>
              <w:t xml:space="preserve">Lectures delivered by </w:t>
            </w:r>
            <w:r w:rsidR="003F0634">
              <w:rPr>
                <w:rFonts w:ascii="Times New Roman" w:hAnsi="Times New Roman" w:cs="Times New Roman"/>
                <w:bCs/>
                <w:sz w:val="20"/>
                <w:szCs w:val="20"/>
              </w:rPr>
              <w:t>professors</w:t>
            </w:r>
            <w:r>
              <w:rPr>
                <w:rFonts w:ascii="Times New Roman" w:hAnsi="Times New Roman" w:cs="Times New Roman"/>
                <w:bCs/>
                <w:sz w:val="20"/>
                <w:szCs w:val="20"/>
              </w:rPr>
              <w:t>;</w:t>
            </w:r>
            <w:r w:rsidRPr="007F7D1C">
              <w:rPr>
                <w:rFonts w:ascii="Times New Roman" w:hAnsi="Times New Roman" w:cs="Times New Roman"/>
                <w:bCs/>
                <w:sz w:val="20"/>
                <w:szCs w:val="20"/>
              </w:rPr>
              <w:t xml:space="preserve"> Case-based teaching approach</w:t>
            </w:r>
            <w:r>
              <w:rPr>
                <w:rFonts w:ascii="Times New Roman" w:hAnsi="Times New Roman" w:cs="Times New Roman"/>
                <w:bCs/>
                <w:sz w:val="20"/>
                <w:szCs w:val="20"/>
              </w:rPr>
              <w:t xml:space="preserve">; </w:t>
            </w:r>
            <w:r w:rsidRPr="007F7D1C">
              <w:rPr>
                <w:rFonts w:ascii="Times New Roman" w:hAnsi="Times New Roman" w:cs="Times New Roman"/>
                <w:bCs/>
                <w:sz w:val="20"/>
                <w:szCs w:val="20"/>
              </w:rPr>
              <w:t>Guided discussions on current trends in capital markets</w:t>
            </w:r>
            <w:r>
              <w:rPr>
                <w:rFonts w:ascii="Times New Roman" w:hAnsi="Times New Roman" w:cs="Times New Roman"/>
                <w:bCs/>
                <w:sz w:val="20"/>
                <w:szCs w:val="20"/>
              </w:rPr>
              <w:t xml:space="preserve">; </w:t>
            </w:r>
            <w:r w:rsidRPr="007F7D1C">
              <w:rPr>
                <w:rFonts w:ascii="Times New Roman" w:hAnsi="Times New Roman" w:cs="Times New Roman"/>
                <w:bCs/>
                <w:sz w:val="20"/>
                <w:szCs w:val="20"/>
              </w:rPr>
              <w:t>Use of digital learning platforms (Moodle) for course delivery and support</w:t>
            </w:r>
            <w:r>
              <w:rPr>
                <w:rFonts w:ascii="Times New Roman" w:hAnsi="Times New Roman" w:cs="Times New Roman"/>
                <w:bCs/>
                <w:sz w:val="20"/>
                <w:szCs w:val="20"/>
              </w:rPr>
              <w:t xml:space="preserve">; </w:t>
            </w:r>
            <w:r w:rsidRPr="007F7D1C">
              <w:rPr>
                <w:rFonts w:ascii="Times New Roman" w:hAnsi="Times New Roman" w:cs="Times New Roman"/>
                <w:bCs/>
                <w:color w:val="auto"/>
                <w:sz w:val="20"/>
                <w:szCs w:val="20"/>
              </w:rPr>
              <w:t>Demonstration and instruction in the use of software tools for investment appraisal</w:t>
            </w:r>
            <w:r w:rsidR="00DA4A98">
              <w:rPr>
                <w:rFonts w:ascii="Times New Roman" w:hAnsi="Times New Roman" w:cs="Times New Roman"/>
                <w:bCs/>
                <w:color w:val="auto"/>
                <w:sz w:val="20"/>
                <w:szCs w:val="20"/>
              </w:rPr>
              <w:t>.</w:t>
            </w:r>
          </w:p>
        </w:tc>
      </w:tr>
      <w:tr w:rsidR="00641FAC"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5C420C8C" w:rsidR="00641FAC" w:rsidRPr="005F3A1E" w:rsidRDefault="001A681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06FD973F" w:rsidR="00641FAC" w:rsidRPr="005F3A1E" w:rsidRDefault="00A07671" w:rsidP="00220D9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306BC5B2" w:rsidR="00641FAC" w:rsidRPr="005F3A1E" w:rsidRDefault="000D7814" w:rsidP="00220D99">
            <w:pPr>
              <w:tabs>
                <w:tab w:val="left" w:pos="567"/>
              </w:tabs>
              <w:spacing w:before="60" w:after="60"/>
              <w:rPr>
                <w:sz w:val="20"/>
                <w:szCs w:val="20"/>
              </w:rPr>
            </w:pPr>
            <w:r>
              <w:rPr>
                <w:sz w:val="20"/>
                <w:szCs w:val="20"/>
              </w:rPr>
              <w:t>50</w:t>
            </w:r>
          </w:p>
        </w:tc>
      </w:tr>
      <w:tr w:rsidR="001671C7" w:rsidRPr="005F3A1E"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3DAAAA6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1909107D" w:rsidR="001671C7" w:rsidRPr="005F3A1E" w:rsidRDefault="00A07671"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0BF02DB5" w:rsidR="001671C7" w:rsidRPr="005F3A1E" w:rsidRDefault="001671C7" w:rsidP="001671C7">
            <w:pPr>
              <w:spacing w:before="60" w:after="60"/>
              <w:rPr>
                <w:sz w:val="20"/>
                <w:szCs w:val="20"/>
              </w:rPr>
            </w:pPr>
          </w:p>
        </w:tc>
      </w:tr>
      <w:tr w:rsidR="00D06004" w:rsidRPr="005F3A1E" w14:paraId="54AD3C7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CE20DF" w14:textId="63CBA937" w:rsidR="00D06004" w:rsidRPr="005F3A1E" w:rsidRDefault="00077C10"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Project (case study)</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CFBEA3" w14:textId="18548935" w:rsidR="00D06004" w:rsidRPr="005F3A1E" w:rsidRDefault="00077C10"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D152D3" w14:textId="77777777" w:rsidR="00D06004" w:rsidRPr="005F3A1E" w:rsidRDefault="00D06004" w:rsidP="001671C7">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6339CD" w14:textId="77777777" w:rsidR="00D06004" w:rsidRPr="005F3A1E" w:rsidRDefault="00D06004" w:rsidP="001671C7">
            <w:pPr>
              <w:spacing w:before="60" w:after="60"/>
              <w:rPr>
                <w:sz w:val="20"/>
                <w:szCs w:val="20"/>
              </w:rPr>
            </w:pPr>
          </w:p>
        </w:tc>
      </w:tr>
    </w:tbl>
    <w:p w14:paraId="1C848966" w14:textId="77777777" w:rsidR="00983116" w:rsidRPr="005F3A1E" w:rsidRDefault="00983116" w:rsidP="00282EFE">
      <w:pPr>
        <w:pStyle w:val="Body"/>
        <w:widowControl w:val="0"/>
      </w:pPr>
    </w:p>
    <w:p w14:paraId="0447643A" w14:textId="718FF5DA" w:rsidR="00983116" w:rsidRPr="00757089" w:rsidRDefault="00983116" w:rsidP="00757089">
      <w:pPr>
        <w:rPr>
          <w:b/>
          <w:bCs/>
          <w:i/>
          <w:sz w:val="20"/>
          <w:szCs w:val="20"/>
        </w:rPr>
      </w:pPr>
    </w:p>
    <w:p w14:paraId="41DCA836" w14:textId="77777777" w:rsidR="00983116" w:rsidRPr="005F3A1E" w:rsidRDefault="00983116" w:rsidP="00983116"/>
    <w:p w14:paraId="492E00B9" w14:textId="77777777" w:rsidR="00983116" w:rsidRPr="005F3A1E" w:rsidRDefault="00983116" w:rsidP="00983116">
      <w:pPr>
        <w:tabs>
          <w:tab w:val="left" w:pos="2040"/>
        </w:tabs>
      </w:pPr>
      <w:r w:rsidRPr="005F3A1E">
        <w:tab/>
      </w:r>
    </w:p>
    <w:p w14:paraId="120D5761" w14:textId="77777777" w:rsidR="00983116" w:rsidRPr="005F3A1E" w:rsidRDefault="00983116" w:rsidP="00282EFE">
      <w:pPr>
        <w:pStyle w:val="Body"/>
        <w:widowControl w:val="0"/>
      </w:pPr>
    </w:p>
    <w:p w14:paraId="705E19FB" w14:textId="77777777" w:rsidR="00983116" w:rsidRPr="005F3A1E" w:rsidRDefault="00983116" w:rsidP="00282EFE">
      <w:pPr>
        <w:pStyle w:val="Body"/>
        <w:widowControl w:val="0"/>
      </w:pPr>
    </w:p>
    <w:p w14:paraId="59B5EB31" w14:textId="77777777" w:rsidR="00983116" w:rsidRPr="005F3A1E" w:rsidRDefault="00983116" w:rsidP="00282EFE">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66A1D" w14:textId="77777777" w:rsidR="00D63050" w:rsidRDefault="00D63050">
      <w:r>
        <w:separator/>
      </w:r>
    </w:p>
  </w:endnote>
  <w:endnote w:type="continuationSeparator" w:id="0">
    <w:p w14:paraId="7B3A61EA" w14:textId="77777777" w:rsidR="00D63050" w:rsidRDefault="00D63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35508" w14:textId="77777777" w:rsidR="00D63050" w:rsidRDefault="00D63050">
      <w:r>
        <w:separator/>
      </w:r>
    </w:p>
  </w:footnote>
  <w:footnote w:type="continuationSeparator" w:id="0">
    <w:p w14:paraId="7A8E3D53" w14:textId="77777777" w:rsidR="00D63050" w:rsidRDefault="00D630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0C875695"/>
    <w:multiLevelType w:val="hybridMultilevel"/>
    <w:tmpl w:val="AF06E8B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8F7176"/>
    <w:multiLevelType w:val="hybridMultilevel"/>
    <w:tmpl w:val="269A475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4A7AB3"/>
    <w:multiLevelType w:val="hybridMultilevel"/>
    <w:tmpl w:val="CB82E3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EB71E2"/>
    <w:multiLevelType w:val="multilevel"/>
    <w:tmpl w:val="5D52B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9"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10"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770D3"/>
    <w:multiLevelType w:val="multilevel"/>
    <w:tmpl w:val="39D4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3"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3851306">
    <w:abstractNumId w:val="12"/>
  </w:num>
  <w:num w:numId="2" w16cid:durableId="1642953982">
    <w:abstractNumId w:val="9"/>
  </w:num>
  <w:num w:numId="3" w16cid:durableId="1450197807">
    <w:abstractNumId w:val="8"/>
  </w:num>
  <w:num w:numId="4" w16cid:durableId="600648797">
    <w:abstractNumId w:val="4"/>
  </w:num>
  <w:num w:numId="5" w16cid:durableId="229970250">
    <w:abstractNumId w:val="0"/>
  </w:num>
  <w:num w:numId="6" w16cid:durableId="2071996039">
    <w:abstractNumId w:val="13"/>
  </w:num>
  <w:num w:numId="7" w16cid:durableId="1523787428">
    <w:abstractNumId w:val="14"/>
  </w:num>
  <w:num w:numId="8" w16cid:durableId="2077631755">
    <w:abstractNumId w:val="10"/>
  </w:num>
  <w:num w:numId="9" w16cid:durableId="554047502">
    <w:abstractNumId w:val="6"/>
  </w:num>
  <w:num w:numId="10" w16cid:durableId="1020544165">
    <w:abstractNumId w:val="2"/>
  </w:num>
  <w:num w:numId="11" w16cid:durableId="1040593552">
    <w:abstractNumId w:val="11"/>
  </w:num>
  <w:num w:numId="12" w16cid:durableId="479660716">
    <w:abstractNumId w:val="5"/>
  </w:num>
  <w:num w:numId="13" w16cid:durableId="495340019">
    <w:abstractNumId w:val="7"/>
  </w:num>
  <w:num w:numId="14" w16cid:durableId="2105422198">
    <w:abstractNumId w:val="3"/>
  </w:num>
  <w:num w:numId="15" w16cid:durableId="1461846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45EAD"/>
    <w:rsid w:val="00056088"/>
    <w:rsid w:val="0005613C"/>
    <w:rsid w:val="00077C10"/>
    <w:rsid w:val="000D7366"/>
    <w:rsid w:val="000D7814"/>
    <w:rsid w:val="001226A1"/>
    <w:rsid w:val="00122DB5"/>
    <w:rsid w:val="001248E0"/>
    <w:rsid w:val="00157356"/>
    <w:rsid w:val="00160A88"/>
    <w:rsid w:val="00160BCD"/>
    <w:rsid w:val="001671C7"/>
    <w:rsid w:val="0017434E"/>
    <w:rsid w:val="00192F3E"/>
    <w:rsid w:val="001A6813"/>
    <w:rsid w:val="001B692D"/>
    <w:rsid w:val="002011A8"/>
    <w:rsid w:val="00220D99"/>
    <w:rsid w:val="00234CBD"/>
    <w:rsid w:val="00270C16"/>
    <w:rsid w:val="002714FF"/>
    <w:rsid w:val="00272FFB"/>
    <w:rsid w:val="00282EFE"/>
    <w:rsid w:val="002A40A7"/>
    <w:rsid w:val="002A57C6"/>
    <w:rsid w:val="002B31D2"/>
    <w:rsid w:val="002E1476"/>
    <w:rsid w:val="00320DB2"/>
    <w:rsid w:val="00325620"/>
    <w:rsid w:val="00341AC8"/>
    <w:rsid w:val="00362A78"/>
    <w:rsid w:val="00365985"/>
    <w:rsid w:val="00380C26"/>
    <w:rsid w:val="00385793"/>
    <w:rsid w:val="00386402"/>
    <w:rsid w:val="003F0634"/>
    <w:rsid w:val="00405D7A"/>
    <w:rsid w:val="00411BD1"/>
    <w:rsid w:val="004244F8"/>
    <w:rsid w:val="004245F7"/>
    <w:rsid w:val="00490DF6"/>
    <w:rsid w:val="004921F7"/>
    <w:rsid w:val="004F2712"/>
    <w:rsid w:val="00500B0B"/>
    <w:rsid w:val="00523340"/>
    <w:rsid w:val="005507C5"/>
    <w:rsid w:val="00573026"/>
    <w:rsid w:val="005842F8"/>
    <w:rsid w:val="00592A50"/>
    <w:rsid w:val="005B2B23"/>
    <w:rsid w:val="005F3A1E"/>
    <w:rsid w:val="00623D25"/>
    <w:rsid w:val="006379EA"/>
    <w:rsid w:val="00641FAC"/>
    <w:rsid w:val="00662249"/>
    <w:rsid w:val="00664504"/>
    <w:rsid w:val="006653D8"/>
    <w:rsid w:val="00674A82"/>
    <w:rsid w:val="00686C46"/>
    <w:rsid w:val="006C169C"/>
    <w:rsid w:val="006D2C6B"/>
    <w:rsid w:val="006E4013"/>
    <w:rsid w:val="007464A4"/>
    <w:rsid w:val="00755A06"/>
    <w:rsid w:val="00757089"/>
    <w:rsid w:val="007604E9"/>
    <w:rsid w:val="007665F2"/>
    <w:rsid w:val="00774592"/>
    <w:rsid w:val="007B08CE"/>
    <w:rsid w:val="007C0B15"/>
    <w:rsid w:val="007C0B57"/>
    <w:rsid w:val="007D363B"/>
    <w:rsid w:val="007D5816"/>
    <w:rsid w:val="007E358C"/>
    <w:rsid w:val="007F1C56"/>
    <w:rsid w:val="007F75C2"/>
    <w:rsid w:val="007F7D1C"/>
    <w:rsid w:val="00837E2E"/>
    <w:rsid w:val="008447E7"/>
    <w:rsid w:val="008539E8"/>
    <w:rsid w:val="00855250"/>
    <w:rsid w:val="00875F92"/>
    <w:rsid w:val="008936D1"/>
    <w:rsid w:val="008A4D74"/>
    <w:rsid w:val="00920682"/>
    <w:rsid w:val="009365C4"/>
    <w:rsid w:val="0096591A"/>
    <w:rsid w:val="00976629"/>
    <w:rsid w:val="00983116"/>
    <w:rsid w:val="00993B18"/>
    <w:rsid w:val="009A56F5"/>
    <w:rsid w:val="009E21AF"/>
    <w:rsid w:val="00A07671"/>
    <w:rsid w:val="00A3194C"/>
    <w:rsid w:val="00A330F4"/>
    <w:rsid w:val="00A60CF7"/>
    <w:rsid w:val="00A85164"/>
    <w:rsid w:val="00A85722"/>
    <w:rsid w:val="00AB345B"/>
    <w:rsid w:val="00AC561F"/>
    <w:rsid w:val="00AD477D"/>
    <w:rsid w:val="00AD6D1D"/>
    <w:rsid w:val="00AD7D31"/>
    <w:rsid w:val="00AF0F9B"/>
    <w:rsid w:val="00AF3381"/>
    <w:rsid w:val="00AF7222"/>
    <w:rsid w:val="00B13223"/>
    <w:rsid w:val="00B13885"/>
    <w:rsid w:val="00B26E74"/>
    <w:rsid w:val="00B645EE"/>
    <w:rsid w:val="00B77F88"/>
    <w:rsid w:val="00B82639"/>
    <w:rsid w:val="00B97188"/>
    <w:rsid w:val="00BA156B"/>
    <w:rsid w:val="00BC4B7F"/>
    <w:rsid w:val="00BD0BFD"/>
    <w:rsid w:val="00C141EB"/>
    <w:rsid w:val="00C17C8C"/>
    <w:rsid w:val="00C2377E"/>
    <w:rsid w:val="00C237E1"/>
    <w:rsid w:val="00C622C8"/>
    <w:rsid w:val="00C64583"/>
    <w:rsid w:val="00C70BE5"/>
    <w:rsid w:val="00C7104A"/>
    <w:rsid w:val="00CA26B3"/>
    <w:rsid w:val="00CB1C57"/>
    <w:rsid w:val="00CC51EC"/>
    <w:rsid w:val="00CE0568"/>
    <w:rsid w:val="00CF13E7"/>
    <w:rsid w:val="00CF3CF8"/>
    <w:rsid w:val="00D06004"/>
    <w:rsid w:val="00D123BD"/>
    <w:rsid w:val="00D152F3"/>
    <w:rsid w:val="00D21840"/>
    <w:rsid w:val="00D24139"/>
    <w:rsid w:val="00D276F0"/>
    <w:rsid w:val="00D63050"/>
    <w:rsid w:val="00D6443B"/>
    <w:rsid w:val="00D777A4"/>
    <w:rsid w:val="00D81E89"/>
    <w:rsid w:val="00DA16A1"/>
    <w:rsid w:val="00DA4A98"/>
    <w:rsid w:val="00DF3408"/>
    <w:rsid w:val="00E04D20"/>
    <w:rsid w:val="00E36147"/>
    <w:rsid w:val="00E64EA3"/>
    <w:rsid w:val="00E72084"/>
    <w:rsid w:val="00EC3D35"/>
    <w:rsid w:val="00EF07E3"/>
    <w:rsid w:val="00EF5CA3"/>
    <w:rsid w:val="00F2021E"/>
    <w:rsid w:val="00F3363F"/>
    <w:rsid w:val="00F45F3B"/>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paragraph" w:styleId="Heading1">
    <w:name w:val="heading 1"/>
    <w:basedOn w:val="Normal"/>
    <w:next w:val="Normal"/>
    <w:link w:val="Heading1Char"/>
    <w:uiPriority w:val="9"/>
    <w:qFormat/>
    <w:rsid w:val="0085525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85525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book/10.1007/978-3-032-10440-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428BF-8837-43E5-9573-A99CE917F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36</cp:revision>
  <dcterms:created xsi:type="dcterms:W3CDTF">2026-05-07T09:40:00Z</dcterms:created>
  <dcterms:modified xsi:type="dcterms:W3CDTF">2026-06-08T12:23:00Z</dcterms:modified>
</cp:coreProperties>
</file>